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F2" w:rsidRPr="00FC03A8" w:rsidRDefault="002F04F2" w:rsidP="002F04F2">
      <w:pPr>
        <w:tabs>
          <w:tab w:val="left" w:pos="7621"/>
        </w:tabs>
        <w:spacing w:after="0" w:line="240" w:lineRule="auto"/>
        <w:rPr>
          <w:rFonts w:ascii="Times New Roman" w:hAnsi="Times New Roman" w:cs="Times New Roman"/>
          <w:b/>
          <w:sz w:val="20"/>
          <w:szCs w:val="20"/>
        </w:rPr>
      </w:pPr>
      <w:r w:rsidRPr="00FC03A8">
        <w:rPr>
          <w:rFonts w:ascii="Times New Roman" w:hAnsi="Times New Roman" w:cs="Times New Roman"/>
          <w:b/>
          <w:sz w:val="20"/>
          <w:szCs w:val="20"/>
        </w:rPr>
        <w:t xml:space="preserve">Организация: </w:t>
      </w:r>
      <w:r w:rsidRPr="00D52967">
        <w:rPr>
          <w:rFonts w:ascii="Times New Roman" w:hAnsi="Times New Roman" w:cs="Times New Roman"/>
          <w:b/>
          <w:noProof/>
          <w:sz w:val="20"/>
          <w:szCs w:val="20"/>
        </w:rPr>
        <w:t>Муниципальное бюджетное учреждение дополнительного образования "Центр детского творчества г. Котово" Котовского муниципального района Волгоградской области</w:t>
      </w:r>
    </w:p>
    <w:p w:rsidR="002F04F2" w:rsidRPr="00FC03A8" w:rsidRDefault="002F04F2" w:rsidP="002F04F2">
      <w:pPr>
        <w:tabs>
          <w:tab w:val="left" w:pos="7621"/>
        </w:tabs>
        <w:spacing w:after="0" w:line="240" w:lineRule="auto"/>
        <w:rPr>
          <w:rFonts w:ascii="Times New Roman" w:hAnsi="Times New Roman" w:cs="Times New Roman"/>
          <w:b/>
          <w:sz w:val="20"/>
          <w:szCs w:val="20"/>
        </w:rPr>
      </w:pPr>
    </w:p>
    <w:p w:rsidR="002F04F2" w:rsidRPr="00FC03A8" w:rsidRDefault="002F04F2" w:rsidP="002F04F2">
      <w:pPr>
        <w:tabs>
          <w:tab w:val="left" w:pos="7621"/>
        </w:tabs>
        <w:spacing w:after="0" w:line="240" w:lineRule="auto"/>
        <w:rPr>
          <w:rFonts w:ascii="Times New Roman" w:hAnsi="Times New Roman" w:cs="Times New Roman"/>
          <w:b/>
          <w:sz w:val="20"/>
          <w:szCs w:val="20"/>
        </w:rPr>
      </w:pPr>
      <w:r w:rsidRPr="00FC03A8">
        <w:rPr>
          <w:rFonts w:ascii="Times New Roman" w:hAnsi="Times New Roman" w:cs="Times New Roman"/>
          <w:b/>
          <w:sz w:val="20"/>
          <w:szCs w:val="20"/>
        </w:rPr>
        <w:t xml:space="preserve">Адрес официального сайта организации: </w:t>
      </w:r>
      <w:r w:rsidRPr="00D52967">
        <w:rPr>
          <w:rFonts w:ascii="Times New Roman" w:hAnsi="Times New Roman" w:cs="Times New Roman"/>
          <w:b/>
          <w:noProof/>
          <w:sz w:val="20"/>
          <w:szCs w:val="20"/>
        </w:rPr>
        <w:t>https://moudodkotovocdt.jimdo.com</w:t>
      </w:r>
    </w:p>
    <w:p w:rsidR="002F04F2" w:rsidRPr="00FC03A8" w:rsidRDefault="002F04F2" w:rsidP="002F04F2">
      <w:pPr>
        <w:tabs>
          <w:tab w:val="left" w:pos="7621"/>
        </w:tabs>
        <w:spacing w:after="0" w:line="240" w:lineRule="auto"/>
        <w:rPr>
          <w:rFonts w:ascii="Times New Roman" w:hAnsi="Times New Roman" w:cs="Times New Roman"/>
          <w:b/>
          <w:sz w:val="20"/>
          <w:szCs w:val="20"/>
        </w:rPr>
      </w:pPr>
    </w:p>
    <w:p w:rsidR="002F04F2" w:rsidRPr="00FC03A8" w:rsidRDefault="002F04F2" w:rsidP="002F04F2">
      <w:pPr>
        <w:tabs>
          <w:tab w:val="left" w:pos="7621"/>
        </w:tabs>
        <w:spacing w:after="0" w:line="240" w:lineRule="auto"/>
        <w:rPr>
          <w:rFonts w:ascii="Times New Roman" w:hAnsi="Times New Roman" w:cs="Times New Roman"/>
          <w:b/>
          <w:sz w:val="20"/>
          <w:szCs w:val="20"/>
        </w:rPr>
      </w:pPr>
      <w:r w:rsidRPr="00FC03A8">
        <w:rPr>
          <w:rFonts w:ascii="Times New Roman" w:hAnsi="Times New Roman" w:cs="Times New Roman"/>
          <w:b/>
          <w:sz w:val="20"/>
          <w:szCs w:val="20"/>
        </w:rPr>
        <w:t>ОБОБЩЕННЫЕ РЕЗУЛЬТАТЫ:</w:t>
      </w:r>
      <w:r>
        <w:rPr>
          <w:rFonts w:ascii="Times New Roman" w:hAnsi="Times New Roman" w:cs="Times New Roman"/>
          <w:b/>
          <w:sz w:val="20"/>
          <w:szCs w:val="20"/>
        </w:rPr>
        <w:t xml:space="preserve"> </w:t>
      </w:r>
    </w:p>
    <w:p w:rsidR="002F04F2" w:rsidRPr="00FC03A8" w:rsidRDefault="002F04F2" w:rsidP="002F04F2">
      <w:pPr>
        <w:tabs>
          <w:tab w:val="left" w:pos="7621"/>
        </w:tabs>
        <w:spacing w:after="0" w:line="240" w:lineRule="auto"/>
        <w:rPr>
          <w:rFonts w:ascii="Times New Roman" w:hAnsi="Times New Roman" w:cs="Times New Roman"/>
          <w:b/>
          <w:sz w:val="20"/>
          <w:szCs w:val="20"/>
        </w:rPr>
      </w:pPr>
    </w:p>
    <w:tbl>
      <w:tblPr>
        <w:tblStyle w:val="a3"/>
        <w:tblW w:w="10315" w:type="dxa"/>
        <w:tblLayout w:type="fixed"/>
        <w:tblLook w:val="04A0" w:firstRow="1" w:lastRow="0" w:firstColumn="1" w:lastColumn="0" w:noHBand="0" w:noVBand="1"/>
      </w:tblPr>
      <w:tblGrid>
        <w:gridCol w:w="9464"/>
        <w:gridCol w:w="851"/>
      </w:tblGrid>
      <w:tr w:rsidR="002F04F2" w:rsidRPr="00FC03A8" w:rsidTr="006F49F8">
        <w:tc>
          <w:tcPr>
            <w:tcW w:w="9464" w:type="dxa"/>
            <w:shd w:val="clear" w:color="auto" w:fill="D9D9D9" w:themeFill="background1" w:themeFillShade="D9"/>
          </w:tcPr>
          <w:p w:rsidR="002F04F2" w:rsidRPr="00FC03A8" w:rsidRDefault="002F04F2" w:rsidP="006F49F8">
            <w:pPr>
              <w:rPr>
                <w:rFonts w:ascii="Times New Roman" w:hAnsi="Times New Roman" w:cs="Times New Roman"/>
                <w:b/>
                <w:sz w:val="20"/>
                <w:szCs w:val="20"/>
              </w:rPr>
            </w:pPr>
            <w:proofErr w:type="spellStart"/>
            <w:r w:rsidRPr="00FC03A8">
              <w:rPr>
                <w:rFonts w:ascii="Times New Roman" w:hAnsi="Times New Roman" w:cs="Times New Roman"/>
                <w:b/>
                <w:sz w:val="20"/>
                <w:szCs w:val="20"/>
              </w:rPr>
              <w:t>Sn</w:t>
            </w:r>
            <w:proofErr w:type="spellEnd"/>
            <w:r w:rsidRPr="00FC03A8">
              <w:rPr>
                <w:rFonts w:ascii="Times New Roman" w:hAnsi="Times New Roman" w:cs="Times New Roman"/>
                <w:b/>
                <w:sz w:val="20"/>
                <w:szCs w:val="20"/>
              </w:rPr>
              <w:t xml:space="preserve"> - Показатель оценки качества по организации социальной сферы, в отношении которой проведена независимая оценка качества </w:t>
            </w:r>
          </w:p>
        </w:tc>
        <w:tc>
          <w:tcPr>
            <w:tcW w:w="851" w:type="dxa"/>
            <w:shd w:val="clear" w:color="auto" w:fill="D9D9D9" w:themeFill="background1" w:themeFillShade="D9"/>
          </w:tcPr>
          <w:p w:rsidR="002F04F2" w:rsidRPr="00FC03A8" w:rsidRDefault="002F04F2" w:rsidP="006F49F8">
            <w:pPr>
              <w:rPr>
                <w:rFonts w:ascii="Times New Roman" w:hAnsi="Times New Roman" w:cs="Times New Roman"/>
                <w:b/>
                <w:sz w:val="20"/>
                <w:szCs w:val="20"/>
              </w:rPr>
            </w:pPr>
            <w:r w:rsidRPr="00D52967">
              <w:rPr>
                <w:rFonts w:ascii="Times New Roman" w:hAnsi="Times New Roman" w:cs="Times New Roman"/>
                <w:b/>
                <w:noProof/>
                <w:sz w:val="20"/>
                <w:szCs w:val="20"/>
              </w:rPr>
              <w:t>93,48</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Максимально возможное значение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Численность </w:t>
            </w:r>
            <w:proofErr w:type="gramStart"/>
            <w:r w:rsidRPr="00FC03A8">
              <w:rPr>
                <w:rFonts w:ascii="Times New Roman" w:hAnsi="Times New Roman" w:cs="Times New Roman"/>
                <w:sz w:val="20"/>
                <w:szCs w:val="20"/>
              </w:rPr>
              <w:t>обучающихся</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1125</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Чобщ</w:t>
            </w:r>
            <w:proofErr w:type="spellEnd"/>
            <w:r w:rsidRPr="00FC03A8">
              <w:rPr>
                <w:rFonts w:ascii="Times New Roman" w:hAnsi="Times New Roman" w:cs="Times New Roman"/>
                <w:sz w:val="20"/>
                <w:szCs w:val="20"/>
              </w:rPr>
              <w:t xml:space="preserve"> -  общее число опрошенных получателей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270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Доля респондентов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0,24</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I. Показатели, характеризующие открытость и доступность информации об организации</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К</w:t>
            </w:r>
            <w:proofErr w:type="gramStart"/>
            <w:r w:rsidRPr="00FC03A8">
              <w:rPr>
                <w:rFonts w:ascii="Times New Roman" w:hAnsi="Times New Roman" w:cs="Times New Roman"/>
                <w:b/>
                <w:sz w:val="20"/>
                <w:szCs w:val="20"/>
              </w:rPr>
              <w:t>1</w:t>
            </w:r>
            <w:proofErr w:type="gramEnd"/>
            <w:r w:rsidRPr="00FC03A8">
              <w:rPr>
                <w:rFonts w:ascii="Times New Roman" w:hAnsi="Times New Roman" w:cs="Times New Roman"/>
                <w:b/>
                <w:sz w:val="20"/>
                <w:szCs w:val="20"/>
              </w:rPr>
              <w:t xml:space="preserve"> - Показатель, характеризующий критерий оценки качества  «Открытость и доступность информации об организации социальной сферы»</w:t>
            </w:r>
          </w:p>
        </w:tc>
        <w:tc>
          <w:tcPr>
            <w:tcW w:w="851" w:type="dxa"/>
          </w:tcPr>
          <w:p w:rsidR="002F04F2" w:rsidRPr="00FC03A8" w:rsidRDefault="002F04F2" w:rsidP="006F49F8">
            <w:pPr>
              <w:rPr>
                <w:rFonts w:ascii="Times New Roman" w:hAnsi="Times New Roman" w:cs="Times New Roman"/>
                <w:b/>
                <w:sz w:val="20"/>
                <w:szCs w:val="20"/>
              </w:rPr>
            </w:pPr>
            <w:r w:rsidRPr="00D52967">
              <w:rPr>
                <w:rFonts w:ascii="Times New Roman" w:hAnsi="Times New Roman" w:cs="Times New Roman"/>
                <w:b/>
                <w:noProof/>
                <w:sz w:val="20"/>
                <w:szCs w:val="20"/>
              </w:rPr>
              <w:t>93</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Максимально возможное значение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 xml:space="preserve">1.1. </w:t>
            </w:r>
            <w:proofErr w:type="gramStart"/>
            <w:r w:rsidRPr="00FC03A8">
              <w:rPr>
                <w:rFonts w:ascii="Times New Roman" w:hAnsi="Times New Roman" w:cs="Times New Roman"/>
                <w:b/>
                <w:sz w:val="20"/>
                <w:szCs w:val="20"/>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roofErr w:type="gramEnd"/>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proofErr w:type="gramStart"/>
            <w:r w:rsidRPr="00FC03A8">
              <w:rPr>
                <w:rFonts w:ascii="Times New Roman" w:hAnsi="Times New Roman" w:cs="Times New Roman"/>
                <w:sz w:val="20"/>
                <w:szCs w:val="20"/>
              </w:rPr>
              <w:t>Пинф</w:t>
            </w:r>
            <w:proofErr w:type="spellEnd"/>
            <w:r w:rsidRPr="00FC03A8">
              <w:rPr>
                <w:rFonts w:ascii="Times New Roman" w:hAnsi="Times New Roman" w:cs="Times New Roman"/>
                <w:sz w:val="20"/>
                <w:szCs w:val="20"/>
              </w:rPr>
              <w:t xml:space="preserve">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Инорм</w:t>
            </w:r>
            <w:proofErr w:type="spellEnd"/>
            <w:r w:rsidRPr="00FC03A8">
              <w:rPr>
                <w:rFonts w:ascii="Times New Roman" w:hAnsi="Times New Roman" w:cs="Times New Roman"/>
                <w:sz w:val="20"/>
                <w:szCs w:val="20"/>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46</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Инорм</w:t>
            </w:r>
            <w:proofErr w:type="spellEnd"/>
            <w:r w:rsidRPr="00FC03A8">
              <w:rPr>
                <w:rFonts w:ascii="Times New Roman" w:hAnsi="Times New Roman" w:cs="Times New Roman"/>
                <w:sz w:val="20"/>
                <w:szCs w:val="20"/>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16</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Истенд</w:t>
            </w:r>
            <w:proofErr w:type="spellEnd"/>
            <w:r w:rsidRPr="00FC03A8">
              <w:rPr>
                <w:rFonts w:ascii="Times New Roman" w:hAnsi="Times New Roman" w:cs="Times New Roman"/>
                <w:sz w:val="20"/>
                <w:szCs w:val="20"/>
              </w:rPr>
              <w:t xml:space="preserve"> - количество информации, размещенной на информационных стендах в помещении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16</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Исайт</w:t>
            </w:r>
            <w:proofErr w:type="spellEnd"/>
            <w:r w:rsidRPr="00FC03A8">
              <w:rPr>
                <w:rFonts w:ascii="Times New Roman" w:hAnsi="Times New Roman" w:cs="Times New Roman"/>
                <w:sz w:val="20"/>
                <w:szCs w:val="20"/>
              </w:rPr>
              <w:t xml:space="preserve"> - количество информации, размещенной на официальном сайте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37</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Пдист</w:t>
            </w:r>
            <w:proofErr w:type="spellEnd"/>
            <w:r w:rsidRPr="00FC03A8">
              <w:rPr>
                <w:rFonts w:ascii="Times New Roman" w:hAnsi="Times New Roman" w:cs="Times New Roman"/>
                <w:sz w:val="20"/>
                <w:szCs w:val="20"/>
              </w:rPr>
              <w:t xml:space="preserve">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Тдист</w:t>
            </w:r>
            <w:proofErr w:type="spellEnd"/>
            <w:r w:rsidRPr="00FC03A8">
              <w:rPr>
                <w:rFonts w:ascii="Times New Roman" w:hAnsi="Times New Roman" w:cs="Times New Roman"/>
                <w:sz w:val="20"/>
                <w:szCs w:val="20"/>
              </w:rPr>
              <w:t xml:space="preserve"> – количество баллов за каждый дистанционный способ взаимодействия с получателями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Сдист</w:t>
            </w:r>
            <w:proofErr w:type="spellEnd"/>
            <w:r w:rsidRPr="00FC03A8">
              <w:rPr>
                <w:rFonts w:ascii="Times New Roman" w:hAnsi="Times New Roman" w:cs="Times New Roman"/>
                <w:sz w:val="20"/>
                <w:szCs w:val="20"/>
              </w:rPr>
              <w:t xml:space="preserve">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4</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образовательных услуг)</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Поткруд</w:t>
            </w:r>
            <w:proofErr w:type="spellEnd"/>
            <w:r w:rsidRPr="00FC03A8">
              <w:rPr>
                <w:rFonts w:ascii="Times New Roman" w:hAnsi="Times New Roman" w:cs="Times New Roman"/>
                <w:sz w:val="20"/>
                <w:szCs w:val="20"/>
              </w:rPr>
              <w:t xml:space="preserve">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Устенд</w:t>
            </w:r>
            <w:proofErr w:type="spellEnd"/>
            <w:r w:rsidRPr="00FC03A8">
              <w:rPr>
                <w:rFonts w:ascii="Times New Roman" w:hAnsi="Times New Roman" w:cs="Times New Roman"/>
                <w:sz w:val="20"/>
                <w:szCs w:val="20"/>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243</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Усайт</w:t>
            </w:r>
            <w:proofErr w:type="spellEnd"/>
            <w:r w:rsidRPr="00FC03A8">
              <w:rPr>
                <w:rFonts w:ascii="Times New Roman" w:hAnsi="Times New Roman" w:cs="Times New Roman"/>
                <w:sz w:val="20"/>
                <w:szCs w:val="20"/>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246</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II. Показатели, характеризующие комфортность условий, в которых осуществляется образовательная деятельность</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К</w:t>
            </w:r>
            <w:proofErr w:type="gramStart"/>
            <w:r w:rsidRPr="00FC03A8">
              <w:rPr>
                <w:rFonts w:ascii="Times New Roman" w:hAnsi="Times New Roman" w:cs="Times New Roman"/>
                <w:b/>
                <w:sz w:val="20"/>
                <w:szCs w:val="20"/>
              </w:rPr>
              <w:t>2</w:t>
            </w:r>
            <w:proofErr w:type="gramEnd"/>
            <w:r w:rsidRPr="00FC03A8">
              <w:rPr>
                <w:rFonts w:ascii="Times New Roman" w:hAnsi="Times New Roman" w:cs="Times New Roman"/>
                <w:b/>
                <w:sz w:val="20"/>
                <w:szCs w:val="20"/>
              </w:rPr>
              <w:t xml:space="preserve"> - Показатель, характеризующий критерий оценки качества «Комфортность условий предоставления услуг, в том числе время ожидания предоставления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97</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Максимально возможное значение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2.1. Обеспечение в организации комфортных условий, в которых осуществляется образовательная деятельность</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Пкомф</w:t>
            </w:r>
            <w:proofErr w:type="gramStart"/>
            <w:r w:rsidRPr="00FC03A8">
              <w:rPr>
                <w:rFonts w:ascii="Times New Roman" w:hAnsi="Times New Roman" w:cs="Times New Roman"/>
                <w:sz w:val="20"/>
                <w:szCs w:val="20"/>
              </w:rPr>
              <w:t>.у</w:t>
            </w:r>
            <w:proofErr w:type="gramEnd"/>
            <w:r w:rsidRPr="00FC03A8">
              <w:rPr>
                <w:rFonts w:ascii="Times New Roman" w:hAnsi="Times New Roman" w:cs="Times New Roman"/>
                <w:sz w:val="20"/>
                <w:szCs w:val="20"/>
              </w:rPr>
              <w:t>сл</w:t>
            </w:r>
            <w:proofErr w:type="spellEnd"/>
            <w:r w:rsidRPr="00FC03A8">
              <w:rPr>
                <w:rFonts w:ascii="Times New Roman" w:hAnsi="Times New Roman" w:cs="Times New Roman"/>
                <w:sz w:val="20"/>
                <w:szCs w:val="20"/>
              </w:rPr>
              <w:t xml:space="preserve"> - Обеспечение в организации социальной сферы комфортных условий предоставления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Тком</w:t>
            </w:r>
            <w:proofErr w:type="gramStart"/>
            <w:r w:rsidRPr="00FC03A8">
              <w:rPr>
                <w:rFonts w:ascii="Times New Roman" w:hAnsi="Times New Roman" w:cs="Times New Roman"/>
                <w:sz w:val="20"/>
                <w:szCs w:val="20"/>
              </w:rPr>
              <w:t>ф</w:t>
            </w:r>
            <w:proofErr w:type="spellEnd"/>
            <w:r w:rsidRPr="00FC03A8">
              <w:rPr>
                <w:rFonts w:ascii="Times New Roman" w:hAnsi="Times New Roman" w:cs="Times New Roman"/>
                <w:sz w:val="20"/>
                <w:szCs w:val="20"/>
              </w:rPr>
              <w:t>–</w:t>
            </w:r>
            <w:proofErr w:type="gramEnd"/>
            <w:r w:rsidRPr="00FC03A8">
              <w:rPr>
                <w:rFonts w:ascii="Times New Roman" w:hAnsi="Times New Roman" w:cs="Times New Roman"/>
                <w:sz w:val="20"/>
                <w:szCs w:val="20"/>
              </w:rPr>
              <w:t xml:space="preserve"> количество баллов за каждое комфортное условие предоставления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Скомф</w:t>
            </w:r>
            <w:proofErr w:type="spellEnd"/>
            <w:r w:rsidRPr="00FC03A8">
              <w:rPr>
                <w:rFonts w:ascii="Times New Roman" w:hAnsi="Times New Roman" w:cs="Times New Roman"/>
                <w:sz w:val="20"/>
                <w:szCs w:val="20"/>
              </w:rPr>
              <w:t xml:space="preserve"> – количество комфортных условий предоставления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5</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2.2. Доля получателей образовательных услуг, удовлетворенных комфортностью условий</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Укомф</w:t>
            </w:r>
            <w:proofErr w:type="spellEnd"/>
            <w:r w:rsidRPr="00FC03A8">
              <w:rPr>
                <w:rFonts w:ascii="Times New Roman" w:hAnsi="Times New Roman" w:cs="Times New Roman"/>
                <w:sz w:val="20"/>
                <w:szCs w:val="20"/>
              </w:rPr>
              <w:t xml:space="preserve"> - число получателей услуг, удовлетворенных комфортностью предоставления услуг организацией социальной сферы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253</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Пкомфуд</w:t>
            </w:r>
            <w:proofErr w:type="spellEnd"/>
            <w:r w:rsidRPr="00FC03A8">
              <w:rPr>
                <w:rFonts w:ascii="Times New Roman" w:hAnsi="Times New Roman" w:cs="Times New Roman"/>
                <w:sz w:val="20"/>
                <w:szCs w:val="20"/>
              </w:rPr>
              <w:t xml:space="preserve"> - Доля получателей услуг удовлетворенных комфортностью предоставления услуг организацией социальной сферы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94</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III. Показатели, характеризующие доступность образовательной деятельности для инвалидов</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К3 - Показатель, характеризующий критерий оценки качества «Доступность услуг для инвалидов»</w:t>
            </w:r>
          </w:p>
        </w:tc>
        <w:tc>
          <w:tcPr>
            <w:tcW w:w="851" w:type="dxa"/>
          </w:tcPr>
          <w:p w:rsidR="002F04F2" w:rsidRPr="00FC03A8" w:rsidRDefault="002F04F2" w:rsidP="006F49F8">
            <w:pPr>
              <w:rPr>
                <w:rFonts w:ascii="Times New Roman" w:hAnsi="Times New Roman" w:cs="Times New Roman"/>
                <w:b/>
                <w:sz w:val="20"/>
                <w:szCs w:val="20"/>
              </w:rPr>
            </w:pPr>
            <w:r w:rsidRPr="00D52967">
              <w:rPr>
                <w:rFonts w:ascii="Times New Roman" w:hAnsi="Times New Roman" w:cs="Times New Roman"/>
                <w:b/>
                <w:noProof/>
                <w:sz w:val="20"/>
                <w:szCs w:val="20"/>
              </w:rPr>
              <w:t>86</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Максимально возможное значение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 xml:space="preserve">3.1. Оборудование территории, прилегающей к зданиям организации, и помещений с учетом </w:t>
            </w:r>
            <w:r w:rsidRPr="00FC03A8">
              <w:rPr>
                <w:rFonts w:ascii="Times New Roman" w:hAnsi="Times New Roman" w:cs="Times New Roman"/>
                <w:b/>
                <w:sz w:val="20"/>
                <w:szCs w:val="20"/>
              </w:rPr>
              <w:lastRenderedPageBreak/>
              <w:t>доступности для инвалидов</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lastRenderedPageBreak/>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lastRenderedPageBreak/>
              <w:t>Поргдост</w:t>
            </w:r>
            <w:proofErr w:type="spellEnd"/>
            <w:r w:rsidRPr="00FC03A8">
              <w:rPr>
                <w:rFonts w:ascii="Times New Roman" w:hAnsi="Times New Roman" w:cs="Times New Roman"/>
                <w:sz w:val="20"/>
                <w:szCs w:val="20"/>
              </w:rPr>
              <w:t xml:space="preserve"> - Оборудование помещений организации социальной сферы и прилегающей к ней территории с учетом доступности для 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80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Торгдост</w:t>
            </w:r>
            <w:proofErr w:type="spellEnd"/>
            <w:r w:rsidRPr="00FC03A8">
              <w:rPr>
                <w:rFonts w:ascii="Times New Roman" w:hAnsi="Times New Roman" w:cs="Times New Roman"/>
                <w:sz w:val="20"/>
                <w:szCs w:val="20"/>
              </w:rPr>
              <w:t xml:space="preserve"> – количество баллов за каждое условие доступности организации для 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Соргдост</w:t>
            </w:r>
            <w:proofErr w:type="spellEnd"/>
            <w:r w:rsidRPr="00FC03A8">
              <w:rPr>
                <w:rFonts w:ascii="Times New Roman" w:hAnsi="Times New Roman" w:cs="Times New Roman"/>
                <w:sz w:val="20"/>
                <w:szCs w:val="20"/>
              </w:rPr>
              <w:t xml:space="preserve"> – количество условий доступности организации для 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4</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3.2. Обеспечение в организации условий доступности, позволяющих инвалидам получать образовательные услуги наравне с другими</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Пуслугдост</w:t>
            </w:r>
            <w:proofErr w:type="spellEnd"/>
            <w:r w:rsidRPr="00FC03A8">
              <w:rPr>
                <w:rFonts w:ascii="Times New Roman" w:hAnsi="Times New Roman" w:cs="Times New Roman"/>
                <w:sz w:val="20"/>
                <w:szCs w:val="20"/>
              </w:rPr>
              <w:t xml:space="preserve"> - Обеспечение в организации социальной сферы условий доступности, позволяющих инвалидам получать услуги наравне с другими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80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Туслугдост</w:t>
            </w:r>
            <w:proofErr w:type="spellEnd"/>
            <w:r w:rsidRPr="00FC03A8">
              <w:rPr>
                <w:rFonts w:ascii="Times New Roman" w:hAnsi="Times New Roman" w:cs="Times New Roman"/>
                <w:sz w:val="20"/>
                <w:szCs w:val="20"/>
              </w:rPr>
              <w:t xml:space="preserve"> – количество баллов за каждое условие доступности, позволяющее инвалидам получать услуги наравне с другими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Суслугдост</w:t>
            </w:r>
            <w:proofErr w:type="spellEnd"/>
            <w:r w:rsidRPr="00FC03A8">
              <w:rPr>
                <w:rFonts w:ascii="Times New Roman" w:hAnsi="Times New Roman" w:cs="Times New Roman"/>
                <w:sz w:val="20"/>
                <w:szCs w:val="20"/>
              </w:rPr>
              <w:t xml:space="preserve"> – количество условий доступности, позволяющих инвалидам получать услуги наравне с другими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4</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3.3. Доля получателей образовательных услуг, удовлетворенных доступностью образовательных услуг для инвалидов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образовательных услуг - инвалидов)</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Пдостуд</w:t>
            </w:r>
            <w:proofErr w:type="spellEnd"/>
            <w:r w:rsidRPr="00FC03A8">
              <w:rPr>
                <w:rFonts w:ascii="Times New Roman" w:hAnsi="Times New Roman" w:cs="Times New Roman"/>
                <w:sz w:val="20"/>
                <w:szCs w:val="20"/>
              </w:rPr>
              <w:t xml:space="preserve"> - Доля получателей услуг, удовлетворенных доступностью услуг для 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Чинв</w:t>
            </w:r>
            <w:proofErr w:type="spellEnd"/>
            <w:r w:rsidRPr="00FC03A8">
              <w:rPr>
                <w:rFonts w:ascii="Times New Roman" w:hAnsi="Times New Roman" w:cs="Times New Roman"/>
                <w:sz w:val="20"/>
                <w:szCs w:val="20"/>
              </w:rPr>
              <w:t xml:space="preserve"> -  число опрошенных получателей услуг-инвалидов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34</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Удост</w:t>
            </w:r>
            <w:proofErr w:type="spellEnd"/>
            <w:r w:rsidRPr="00FC03A8">
              <w:rPr>
                <w:rFonts w:ascii="Times New Roman" w:hAnsi="Times New Roman" w:cs="Times New Roman"/>
                <w:sz w:val="20"/>
                <w:szCs w:val="20"/>
              </w:rPr>
              <w:t xml:space="preserve"> - число получателей услуг-инвалидов, удовлетворенных доступностью услуг для 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34</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IV. Показатели, характеризующие доброжелательность, вежливость работников организации</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К</w:t>
            </w:r>
            <w:proofErr w:type="gramStart"/>
            <w:r w:rsidRPr="00FC03A8">
              <w:rPr>
                <w:rFonts w:ascii="Times New Roman" w:hAnsi="Times New Roman" w:cs="Times New Roman"/>
                <w:b/>
                <w:sz w:val="20"/>
                <w:szCs w:val="20"/>
              </w:rPr>
              <w:t>4</w:t>
            </w:r>
            <w:proofErr w:type="gramEnd"/>
            <w:r w:rsidRPr="00FC03A8">
              <w:rPr>
                <w:rFonts w:ascii="Times New Roman" w:hAnsi="Times New Roman" w:cs="Times New Roman"/>
                <w:b/>
                <w:sz w:val="20"/>
                <w:szCs w:val="20"/>
              </w:rPr>
              <w:t xml:space="preserve"> - Показатель, характеризующий критерий оценки качества «Доброжелательность, вежливость работников организации социальной сферы»</w:t>
            </w:r>
          </w:p>
        </w:tc>
        <w:tc>
          <w:tcPr>
            <w:tcW w:w="851" w:type="dxa"/>
          </w:tcPr>
          <w:p w:rsidR="002F04F2" w:rsidRPr="00FC03A8" w:rsidRDefault="002F04F2" w:rsidP="006F49F8">
            <w:pPr>
              <w:rPr>
                <w:rFonts w:ascii="Times New Roman" w:hAnsi="Times New Roman" w:cs="Times New Roman"/>
                <w:b/>
                <w:sz w:val="20"/>
                <w:szCs w:val="20"/>
              </w:rPr>
            </w:pPr>
            <w:r w:rsidRPr="00D52967">
              <w:rPr>
                <w:rFonts w:ascii="Times New Roman" w:hAnsi="Times New Roman" w:cs="Times New Roman"/>
                <w:b/>
                <w:noProof/>
                <w:sz w:val="20"/>
                <w:szCs w:val="20"/>
              </w:rPr>
              <w:t>99</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Максимально возможное значение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4.1.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образовательных услуг)</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Пперв</w:t>
            </w:r>
            <w:proofErr w:type="gramStart"/>
            <w:r w:rsidRPr="00FC03A8">
              <w:rPr>
                <w:rFonts w:ascii="Times New Roman" w:hAnsi="Times New Roman" w:cs="Times New Roman"/>
                <w:sz w:val="20"/>
                <w:szCs w:val="20"/>
              </w:rPr>
              <w:t>.к</w:t>
            </w:r>
            <w:proofErr w:type="gramEnd"/>
            <w:r w:rsidRPr="00FC03A8">
              <w:rPr>
                <w:rFonts w:ascii="Times New Roman" w:hAnsi="Times New Roman" w:cs="Times New Roman"/>
                <w:sz w:val="20"/>
                <w:szCs w:val="20"/>
              </w:rPr>
              <w:t>онт</w:t>
            </w:r>
            <w:proofErr w:type="spellEnd"/>
            <w:r w:rsidRPr="00FC03A8">
              <w:rPr>
                <w:rFonts w:ascii="Times New Roman" w:hAnsi="Times New Roman" w:cs="Times New Roman"/>
                <w:sz w:val="20"/>
                <w:szCs w:val="20"/>
              </w:rPr>
              <w:t xml:space="preserve">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Уперв</w:t>
            </w:r>
            <w:proofErr w:type="gramStart"/>
            <w:r w:rsidRPr="00FC03A8">
              <w:rPr>
                <w:rFonts w:ascii="Times New Roman" w:hAnsi="Times New Roman" w:cs="Times New Roman"/>
                <w:sz w:val="20"/>
                <w:szCs w:val="20"/>
              </w:rPr>
              <w:t>.к</w:t>
            </w:r>
            <w:proofErr w:type="gramEnd"/>
            <w:r w:rsidRPr="00FC03A8">
              <w:rPr>
                <w:rFonts w:ascii="Times New Roman" w:hAnsi="Times New Roman" w:cs="Times New Roman"/>
                <w:sz w:val="20"/>
                <w:szCs w:val="20"/>
              </w:rPr>
              <w:t>онт</w:t>
            </w:r>
            <w:proofErr w:type="spellEnd"/>
            <w:r w:rsidRPr="00FC03A8">
              <w:rPr>
                <w:rFonts w:ascii="Times New Roman" w:hAnsi="Times New Roman" w:cs="Times New Roman"/>
                <w:sz w:val="20"/>
                <w:szCs w:val="20"/>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270</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4.2.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образовательных услуг)</w:t>
            </w:r>
            <w:r w:rsidRPr="00FC03A8">
              <w:rPr>
                <w:rFonts w:ascii="Times New Roman" w:hAnsi="Times New Roman" w:cs="Times New Roman"/>
                <w:b/>
                <w:sz w:val="20"/>
                <w:szCs w:val="20"/>
              </w:rPr>
              <w:tab/>
              <w:t>"</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Показ</w:t>
            </w:r>
            <w:proofErr w:type="gramStart"/>
            <w:r w:rsidRPr="00FC03A8">
              <w:rPr>
                <w:rFonts w:ascii="Times New Roman" w:hAnsi="Times New Roman" w:cs="Times New Roman"/>
                <w:sz w:val="20"/>
                <w:szCs w:val="20"/>
              </w:rPr>
              <w:t>.у</w:t>
            </w:r>
            <w:proofErr w:type="gramEnd"/>
            <w:r w:rsidRPr="00FC03A8">
              <w:rPr>
                <w:rFonts w:ascii="Times New Roman" w:hAnsi="Times New Roman" w:cs="Times New Roman"/>
                <w:sz w:val="20"/>
                <w:szCs w:val="20"/>
              </w:rPr>
              <w:t>слугуд</w:t>
            </w:r>
            <w:proofErr w:type="spellEnd"/>
            <w:r w:rsidRPr="00FC03A8">
              <w:rPr>
                <w:rFonts w:ascii="Times New Roman" w:hAnsi="Times New Roman" w:cs="Times New Roman"/>
                <w:sz w:val="20"/>
                <w:szCs w:val="20"/>
              </w:rPr>
              <w:t xml:space="preserve">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Уоказ</w:t>
            </w:r>
            <w:proofErr w:type="gramStart"/>
            <w:r w:rsidRPr="00FC03A8">
              <w:rPr>
                <w:rFonts w:ascii="Times New Roman" w:hAnsi="Times New Roman" w:cs="Times New Roman"/>
                <w:sz w:val="20"/>
                <w:szCs w:val="20"/>
              </w:rPr>
              <w:t>.у</w:t>
            </w:r>
            <w:proofErr w:type="gramEnd"/>
            <w:r w:rsidRPr="00FC03A8">
              <w:rPr>
                <w:rFonts w:ascii="Times New Roman" w:hAnsi="Times New Roman" w:cs="Times New Roman"/>
                <w:sz w:val="20"/>
                <w:szCs w:val="20"/>
              </w:rPr>
              <w:t>слуг</w:t>
            </w:r>
            <w:proofErr w:type="spellEnd"/>
            <w:r w:rsidRPr="00FC03A8">
              <w:rPr>
                <w:rFonts w:ascii="Times New Roman" w:hAnsi="Times New Roman" w:cs="Times New Roman"/>
                <w:sz w:val="20"/>
                <w:szCs w:val="20"/>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269</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4.3. 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образовательных услуг)</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Пвежл</w:t>
            </w:r>
            <w:proofErr w:type="gramStart"/>
            <w:r w:rsidRPr="00FC03A8">
              <w:rPr>
                <w:rFonts w:ascii="Times New Roman" w:hAnsi="Times New Roman" w:cs="Times New Roman"/>
                <w:sz w:val="20"/>
                <w:szCs w:val="20"/>
              </w:rPr>
              <w:t>.д</w:t>
            </w:r>
            <w:proofErr w:type="gramEnd"/>
            <w:r w:rsidRPr="00FC03A8">
              <w:rPr>
                <w:rFonts w:ascii="Times New Roman" w:hAnsi="Times New Roman" w:cs="Times New Roman"/>
                <w:sz w:val="20"/>
                <w:szCs w:val="20"/>
              </w:rPr>
              <w:t>истуд</w:t>
            </w:r>
            <w:proofErr w:type="spellEnd"/>
            <w:r w:rsidRPr="00FC03A8">
              <w:rPr>
                <w:rFonts w:ascii="Times New Roman" w:hAnsi="Times New Roman" w:cs="Times New Roman"/>
                <w:sz w:val="20"/>
                <w:szCs w:val="20"/>
              </w:rPr>
              <w:t xml:space="preserve">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95</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Увежл</w:t>
            </w:r>
            <w:proofErr w:type="gramStart"/>
            <w:r w:rsidRPr="00FC03A8">
              <w:rPr>
                <w:rFonts w:ascii="Times New Roman" w:hAnsi="Times New Roman" w:cs="Times New Roman"/>
                <w:sz w:val="20"/>
                <w:szCs w:val="20"/>
              </w:rPr>
              <w:t>.д</w:t>
            </w:r>
            <w:proofErr w:type="gramEnd"/>
            <w:r w:rsidRPr="00FC03A8">
              <w:rPr>
                <w:rFonts w:ascii="Times New Roman" w:hAnsi="Times New Roman" w:cs="Times New Roman"/>
                <w:sz w:val="20"/>
                <w:szCs w:val="20"/>
              </w:rPr>
              <w:t>ист</w:t>
            </w:r>
            <w:proofErr w:type="spellEnd"/>
            <w:r w:rsidRPr="00FC03A8">
              <w:rPr>
                <w:rFonts w:ascii="Times New Roman" w:hAnsi="Times New Roman" w:cs="Times New Roman"/>
                <w:sz w:val="20"/>
                <w:szCs w:val="20"/>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258</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V. Показатели, характеризующие удовлетворенность условиями осуществления образовательной деятельности организаций</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К5 - Показатель, характеризующий критерий оценки качества «Удовлетворенность условиями оказания услуг»</w:t>
            </w:r>
          </w:p>
        </w:tc>
        <w:tc>
          <w:tcPr>
            <w:tcW w:w="851" w:type="dxa"/>
          </w:tcPr>
          <w:p w:rsidR="002F04F2" w:rsidRPr="00FC03A8" w:rsidRDefault="002F04F2" w:rsidP="006F49F8">
            <w:pPr>
              <w:rPr>
                <w:rFonts w:ascii="Times New Roman" w:hAnsi="Times New Roman" w:cs="Times New Roman"/>
                <w:b/>
                <w:sz w:val="20"/>
                <w:szCs w:val="20"/>
              </w:rPr>
            </w:pPr>
            <w:r w:rsidRPr="00D52967">
              <w:rPr>
                <w:rFonts w:ascii="Times New Roman" w:hAnsi="Times New Roman" w:cs="Times New Roman"/>
                <w:b/>
                <w:noProof/>
                <w:sz w:val="20"/>
                <w:szCs w:val="20"/>
              </w:rPr>
              <w:t>92,4</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Максимально возможное значение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100</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5.1.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образовательных услуг)</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Уреком</w:t>
            </w:r>
            <w:proofErr w:type="spellEnd"/>
            <w:r w:rsidRPr="00FC03A8">
              <w:rPr>
                <w:rFonts w:ascii="Times New Roman" w:hAnsi="Times New Roman" w:cs="Times New Roman"/>
                <w:sz w:val="20"/>
                <w:szCs w:val="20"/>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246</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Преком</w:t>
            </w:r>
            <w:proofErr w:type="spellEnd"/>
            <w:r w:rsidRPr="00FC03A8">
              <w:rPr>
                <w:rFonts w:ascii="Times New Roman" w:hAnsi="Times New Roman" w:cs="Times New Roman"/>
                <w:sz w:val="20"/>
                <w:szCs w:val="20"/>
              </w:rPr>
              <w:t xml:space="preserve">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91</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5.2. Доля получателей образовательных услуг, удовлетворенных удобством графика работы организации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образовательных услуг)</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lastRenderedPageBreak/>
              <w:t>Уорг</w:t>
            </w:r>
            <w:proofErr w:type="gramStart"/>
            <w:r w:rsidRPr="00FC03A8">
              <w:rPr>
                <w:rFonts w:ascii="Times New Roman" w:hAnsi="Times New Roman" w:cs="Times New Roman"/>
                <w:sz w:val="20"/>
                <w:szCs w:val="20"/>
              </w:rPr>
              <w:t>.у</w:t>
            </w:r>
            <w:proofErr w:type="gramEnd"/>
            <w:r w:rsidRPr="00FC03A8">
              <w:rPr>
                <w:rFonts w:ascii="Times New Roman" w:hAnsi="Times New Roman" w:cs="Times New Roman"/>
                <w:sz w:val="20"/>
                <w:szCs w:val="20"/>
              </w:rPr>
              <w:t>сл</w:t>
            </w:r>
            <w:proofErr w:type="spellEnd"/>
            <w:r w:rsidRPr="00FC03A8">
              <w:rPr>
                <w:rFonts w:ascii="Times New Roman" w:hAnsi="Times New Roman" w:cs="Times New Roman"/>
                <w:sz w:val="20"/>
                <w:szCs w:val="20"/>
              </w:rPr>
              <w:t xml:space="preserve"> - число получателей услуг, удовлетворенных организационными условиями предоставления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250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Пуд - Доля получателей услуг, удовлетворенных в целом условиями оказания услуг в организации социальной сферы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93</w:t>
            </w:r>
          </w:p>
        </w:tc>
      </w:tr>
      <w:tr w:rsidR="002F04F2" w:rsidRPr="00FC03A8" w:rsidTr="006F49F8">
        <w:tc>
          <w:tcPr>
            <w:tcW w:w="9464"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5.3. Доля получателей образовательных услуг, удовлетворенных в целом условиями оказания образовательных услуг в организации (</w:t>
            </w:r>
            <w:proofErr w:type="gramStart"/>
            <w:r w:rsidRPr="00FC03A8">
              <w:rPr>
                <w:rFonts w:ascii="Times New Roman" w:hAnsi="Times New Roman" w:cs="Times New Roman"/>
                <w:b/>
                <w:sz w:val="20"/>
                <w:szCs w:val="20"/>
              </w:rPr>
              <w:t>в</w:t>
            </w:r>
            <w:proofErr w:type="gramEnd"/>
            <w:r w:rsidRPr="00FC03A8">
              <w:rPr>
                <w:rFonts w:ascii="Times New Roman" w:hAnsi="Times New Roman" w:cs="Times New Roman"/>
                <w:b/>
                <w:sz w:val="20"/>
                <w:szCs w:val="20"/>
              </w:rPr>
              <w:t xml:space="preserve"> % </w:t>
            </w:r>
            <w:proofErr w:type="gramStart"/>
            <w:r w:rsidRPr="00FC03A8">
              <w:rPr>
                <w:rFonts w:ascii="Times New Roman" w:hAnsi="Times New Roman" w:cs="Times New Roman"/>
                <w:b/>
                <w:sz w:val="20"/>
                <w:szCs w:val="20"/>
              </w:rPr>
              <w:t>от</w:t>
            </w:r>
            <w:proofErr w:type="gramEnd"/>
            <w:r w:rsidRPr="00FC03A8">
              <w:rPr>
                <w:rFonts w:ascii="Times New Roman" w:hAnsi="Times New Roman" w:cs="Times New Roman"/>
                <w:b/>
                <w:sz w:val="20"/>
                <w:szCs w:val="20"/>
              </w:rPr>
              <w:t xml:space="preserve"> общего числа опрошенных получателей услуг)</w:t>
            </w:r>
          </w:p>
        </w:tc>
        <w:tc>
          <w:tcPr>
            <w:tcW w:w="851" w:type="dxa"/>
          </w:tcPr>
          <w:p w:rsidR="002F04F2" w:rsidRPr="00FC03A8" w:rsidRDefault="002F04F2" w:rsidP="006F49F8">
            <w:pPr>
              <w:rPr>
                <w:rFonts w:ascii="Times New Roman" w:hAnsi="Times New Roman" w:cs="Times New Roman"/>
                <w:b/>
                <w:sz w:val="20"/>
                <w:szCs w:val="20"/>
              </w:rPr>
            </w:pPr>
            <w:r w:rsidRPr="00FC03A8">
              <w:rPr>
                <w:rFonts w:ascii="Times New Roman" w:hAnsi="Times New Roman" w:cs="Times New Roman"/>
                <w:b/>
                <w:sz w:val="20"/>
                <w:szCs w:val="20"/>
              </w:rPr>
              <w:t>Х</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Ууд</w:t>
            </w:r>
            <w:proofErr w:type="spellEnd"/>
            <w:r w:rsidRPr="00FC03A8">
              <w:rPr>
                <w:rFonts w:ascii="Times New Roman" w:hAnsi="Times New Roman" w:cs="Times New Roman"/>
                <w:sz w:val="20"/>
                <w:szCs w:val="20"/>
              </w:rPr>
              <w:t xml:space="preserve"> - число получателей услуг, удовлетворенных в целом условиями оказания услуг в организации социальной сферы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250</w:t>
            </w:r>
          </w:p>
        </w:tc>
      </w:tr>
      <w:tr w:rsidR="002F04F2" w:rsidRPr="00FC03A8" w:rsidTr="006F49F8">
        <w:tc>
          <w:tcPr>
            <w:tcW w:w="9464" w:type="dxa"/>
          </w:tcPr>
          <w:p w:rsidR="002F04F2" w:rsidRPr="00FC03A8" w:rsidRDefault="002F04F2" w:rsidP="006F49F8">
            <w:pPr>
              <w:rPr>
                <w:rFonts w:ascii="Times New Roman" w:hAnsi="Times New Roman" w:cs="Times New Roman"/>
                <w:sz w:val="20"/>
                <w:szCs w:val="20"/>
              </w:rPr>
            </w:pPr>
            <w:proofErr w:type="spellStart"/>
            <w:r w:rsidRPr="00FC03A8">
              <w:rPr>
                <w:rFonts w:ascii="Times New Roman" w:hAnsi="Times New Roman" w:cs="Times New Roman"/>
                <w:sz w:val="20"/>
                <w:szCs w:val="20"/>
              </w:rPr>
              <w:t>Порг</w:t>
            </w:r>
            <w:proofErr w:type="gramStart"/>
            <w:r w:rsidRPr="00FC03A8">
              <w:rPr>
                <w:rFonts w:ascii="Times New Roman" w:hAnsi="Times New Roman" w:cs="Times New Roman"/>
                <w:sz w:val="20"/>
                <w:szCs w:val="20"/>
              </w:rPr>
              <w:t>.у</w:t>
            </w:r>
            <w:proofErr w:type="gramEnd"/>
            <w:r w:rsidRPr="00FC03A8">
              <w:rPr>
                <w:rFonts w:ascii="Times New Roman" w:hAnsi="Times New Roman" w:cs="Times New Roman"/>
                <w:sz w:val="20"/>
                <w:szCs w:val="20"/>
              </w:rPr>
              <w:t>слуд</w:t>
            </w:r>
            <w:proofErr w:type="spellEnd"/>
            <w:r w:rsidRPr="00FC03A8">
              <w:rPr>
                <w:rFonts w:ascii="Times New Roman" w:hAnsi="Times New Roman" w:cs="Times New Roman"/>
                <w:sz w:val="20"/>
                <w:szCs w:val="20"/>
              </w:rPr>
              <w:t xml:space="preserve"> - Доля получателей услуг, удовлетворенных организационными условиями предоставления услуг</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93</w:t>
            </w:r>
          </w:p>
        </w:tc>
      </w:tr>
    </w:tbl>
    <w:p w:rsidR="002F04F2" w:rsidRDefault="002F04F2" w:rsidP="002F04F2">
      <w:pPr>
        <w:spacing w:after="0" w:line="240" w:lineRule="auto"/>
        <w:rPr>
          <w:rFonts w:ascii="Times New Roman" w:hAnsi="Times New Roman" w:cs="Times New Roman"/>
          <w:b/>
          <w:sz w:val="20"/>
          <w:szCs w:val="20"/>
        </w:rPr>
      </w:pPr>
    </w:p>
    <w:p w:rsidR="002F04F2" w:rsidRPr="00FC03A8" w:rsidRDefault="002F04F2" w:rsidP="002F04F2">
      <w:pPr>
        <w:spacing w:after="0" w:line="240" w:lineRule="auto"/>
        <w:rPr>
          <w:rFonts w:ascii="Times New Roman" w:hAnsi="Times New Roman" w:cs="Times New Roman"/>
          <w:b/>
          <w:sz w:val="20"/>
          <w:szCs w:val="20"/>
        </w:rPr>
      </w:pPr>
      <w:r w:rsidRPr="00FC03A8">
        <w:rPr>
          <w:rFonts w:ascii="Times New Roman" w:hAnsi="Times New Roman" w:cs="Times New Roman"/>
          <w:b/>
          <w:sz w:val="20"/>
          <w:szCs w:val="20"/>
        </w:rPr>
        <w:t>ПЕРВИЧНЫЕ ДАННЫЕ</w:t>
      </w:r>
    </w:p>
    <w:tbl>
      <w:tblPr>
        <w:tblStyle w:val="a3"/>
        <w:tblW w:w="10173" w:type="dxa"/>
        <w:tblLayout w:type="fixed"/>
        <w:tblLook w:val="04A0" w:firstRow="1" w:lastRow="0" w:firstColumn="1" w:lastColumn="0" w:noHBand="0" w:noVBand="1"/>
      </w:tblPr>
      <w:tblGrid>
        <w:gridCol w:w="9322"/>
        <w:gridCol w:w="851"/>
      </w:tblGrid>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Наличие на официальном сайте  информации о дистанционных способах обратной связи и взаимодействия с получателями услуг и их функционировании: адрес электронной почты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 Наличие на официальном сайте 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зоны отдыха (ожидания)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и доступность питьевой воды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и доступность санитарно-гигиенических помещений</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Обеспечение в организации комфортных условий, в которых осуществляется образовательная </w:t>
            </w:r>
            <w:proofErr w:type="spellStart"/>
            <w:r w:rsidRPr="00FC03A8">
              <w:rPr>
                <w:rFonts w:ascii="Times New Roman" w:hAnsi="Times New Roman" w:cs="Times New Roman"/>
                <w:sz w:val="20"/>
                <w:szCs w:val="20"/>
              </w:rPr>
              <w:t>деятельность</w:t>
            </w:r>
            <w:proofErr w:type="gramStart"/>
            <w:r w:rsidRPr="00FC03A8">
              <w:rPr>
                <w:rFonts w:ascii="Times New Roman" w:hAnsi="Times New Roman" w:cs="Times New Roman"/>
                <w:sz w:val="20"/>
                <w:szCs w:val="20"/>
              </w:rPr>
              <w:t>:с</w:t>
            </w:r>
            <w:proofErr w:type="gramEnd"/>
            <w:r w:rsidRPr="00FC03A8">
              <w:rPr>
                <w:rFonts w:ascii="Times New Roman" w:hAnsi="Times New Roman" w:cs="Times New Roman"/>
                <w:sz w:val="20"/>
                <w:szCs w:val="20"/>
              </w:rPr>
              <w:t>анитарное</w:t>
            </w:r>
            <w:proofErr w:type="spellEnd"/>
            <w:r w:rsidRPr="00FC03A8">
              <w:rPr>
                <w:rFonts w:ascii="Times New Roman" w:hAnsi="Times New Roman" w:cs="Times New Roman"/>
                <w:sz w:val="20"/>
                <w:szCs w:val="20"/>
              </w:rPr>
              <w:t xml:space="preserve"> состояние помещений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сменных кресел-колясок</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w:t>
            </w:r>
            <w:proofErr w:type="spellStart"/>
            <w:r w:rsidRPr="00FC03A8">
              <w:rPr>
                <w:rFonts w:ascii="Times New Roman" w:hAnsi="Times New Roman" w:cs="Times New Roman"/>
                <w:sz w:val="20"/>
                <w:szCs w:val="20"/>
              </w:rPr>
              <w:t>сурдопереводчика</w:t>
            </w:r>
            <w:proofErr w:type="spellEnd"/>
            <w:r w:rsidRPr="00FC03A8">
              <w:rPr>
                <w:rFonts w:ascii="Times New Roman" w:hAnsi="Times New Roman" w:cs="Times New Roman"/>
                <w:sz w:val="20"/>
                <w:szCs w:val="20"/>
              </w:rPr>
              <w:t xml:space="preserve"> (</w:t>
            </w:r>
            <w:proofErr w:type="spellStart"/>
            <w:r w:rsidRPr="00FC03A8">
              <w:rPr>
                <w:rFonts w:ascii="Times New Roman" w:hAnsi="Times New Roman" w:cs="Times New Roman"/>
                <w:sz w:val="20"/>
                <w:szCs w:val="20"/>
              </w:rPr>
              <w:t>тифлосурдопереводчика</w:t>
            </w:r>
            <w:proofErr w:type="spellEnd"/>
            <w:r w:rsidRPr="00FC03A8">
              <w:rPr>
                <w:rFonts w:ascii="Times New Roman" w:hAnsi="Times New Roman" w:cs="Times New Roman"/>
                <w:sz w:val="20"/>
                <w:szCs w:val="20"/>
              </w:rPr>
              <w:t>)</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Наличие на официальном сайте  информации о дистанционных способах обратной связи и взаимодействия с получателями услуг и их функционировании: адрес электронной почты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lastRenderedPageBreak/>
              <w:t xml:space="preserve"> Наличие на официальном сайте информации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30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зоны отдыха (ожидания)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и понятность навигации внутри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и доступность питьевой воды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 наличие и доступность санитарно-гигиенических помещений</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комфортных условий, в которых осуществляется образовательная деятельность:</w:t>
            </w:r>
            <w:r>
              <w:rPr>
                <w:rFonts w:ascii="Times New Roman" w:hAnsi="Times New Roman" w:cs="Times New Roman"/>
                <w:sz w:val="20"/>
                <w:szCs w:val="20"/>
              </w:rPr>
              <w:t xml:space="preserve"> </w:t>
            </w:r>
            <w:r w:rsidRPr="00FC03A8">
              <w:rPr>
                <w:rFonts w:ascii="Times New Roman" w:hAnsi="Times New Roman" w:cs="Times New Roman"/>
                <w:sz w:val="20"/>
                <w:szCs w:val="20"/>
              </w:rPr>
              <w:t>санитарное состояние помещений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сменных кресел-колясок</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Обеспечение в организации условий доступности, позволяющих инвалидам получать образовательные услуги наравне с другими: возможность предоставления инвалидам по слуху (слуху и зрению) услуг </w:t>
            </w:r>
            <w:proofErr w:type="spellStart"/>
            <w:r w:rsidRPr="00FC03A8">
              <w:rPr>
                <w:rFonts w:ascii="Times New Roman" w:hAnsi="Times New Roman" w:cs="Times New Roman"/>
                <w:sz w:val="20"/>
                <w:szCs w:val="20"/>
              </w:rPr>
              <w:t>сурдопереводчика</w:t>
            </w:r>
            <w:proofErr w:type="spellEnd"/>
            <w:r w:rsidRPr="00FC03A8">
              <w:rPr>
                <w:rFonts w:ascii="Times New Roman" w:hAnsi="Times New Roman" w:cs="Times New Roman"/>
                <w:sz w:val="20"/>
                <w:szCs w:val="20"/>
              </w:rPr>
              <w:t xml:space="preserve"> (</w:t>
            </w:r>
            <w:proofErr w:type="spellStart"/>
            <w:r w:rsidRPr="00FC03A8">
              <w:rPr>
                <w:rFonts w:ascii="Times New Roman" w:hAnsi="Times New Roman" w:cs="Times New Roman"/>
                <w:sz w:val="20"/>
                <w:szCs w:val="20"/>
              </w:rPr>
              <w:t>тифлосурдопереводчика</w:t>
            </w:r>
            <w:proofErr w:type="spellEnd"/>
            <w:r w:rsidRPr="00FC03A8">
              <w:rPr>
                <w:rFonts w:ascii="Times New Roman" w:hAnsi="Times New Roman" w:cs="Times New Roman"/>
                <w:sz w:val="20"/>
                <w:szCs w:val="20"/>
              </w:rPr>
              <w:t>)</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альтернативной версии сайта организации для инвалидов по зрению</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 возможность предоставления образовательных услуг в дистанционном режиме или на дому</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20</w:t>
            </w:r>
          </w:p>
        </w:tc>
      </w:tr>
    </w:tbl>
    <w:p w:rsidR="002F04F2" w:rsidRPr="00FC03A8" w:rsidRDefault="002F04F2" w:rsidP="002F04F2">
      <w:pPr>
        <w:spacing w:after="0" w:line="240" w:lineRule="auto"/>
        <w:rPr>
          <w:rFonts w:ascii="Times New Roman" w:hAnsi="Times New Roman" w:cs="Times New Roman"/>
          <w:sz w:val="20"/>
          <w:szCs w:val="20"/>
        </w:rPr>
      </w:pPr>
    </w:p>
    <w:p w:rsidR="002F04F2" w:rsidRPr="00FC03A8" w:rsidRDefault="002F04F2" w:rsidP="002F04F2">
      <w:pPr>
        <w:spacing w:after="0" w:line="240" w:lineRule="auto"/>
        <w:rPr>
          <w:rFonts w:ascii="Times New Roman" w:hAnsi="Times New Roman" w:cs="Times New Roman"/>
          <w:b/>
          <w:sz w:val="20"/>
          <w:szCs w:val="20"/>
        </w:rPr>
      </w:pPr>
      <w:bookmarkStart w:id="0" w:name="_GoBack"/>
      <w:r w:rsidRPr="00FC03A8">
        <w:rPr>
          <w:rFonts w:ascii="Times New Roman" w:hAnsi="Times New Roman" w:cs="Times New Roman"/>
          <w:b/>
          <w:sz w:val="20"/>
          <w:szCs w:val="20"/>
        </w:rPr>
        <w:t>АНАЛИЗ ИНФОРМАЦИИ, РАЗМЕЩЕННОЙ НА САЙТЕ</w:t>
      </w:r>
    </w:p>
    <w:tbl>
      <w:tblPr>
        <w:tblStyle w:val="a3"/>
        <w:tblW w:w="10173" w:type="dxa"/>
        <w:tblLayout w:type="fixed"/>
        <w:tblLook w:val="04A0" w:firstRow="1" w:lastRow="0" w:firstColumn="1" w:lastColumn="0" w:noHBand="0" w:noVBand="1"/>
      </w:tblPr>
      <w:tblGrid>
        <w:gridCol w:w="9322"/>
        <w:gridCol w:w="851"/>
      </w:tblGrid>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дате создания образовательной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об учредителе, учредителях образовательной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месте нахождения образовательной организац</w:t>
            </w:r>
            <w:proofErr w:type="gramStart"/>
            <w:r w:rsidRPr="00FC03A8">
              <w:rPr>
                <w:rFonts w:ascii="Times New Roman" w:hAnsi="Times New Roman" w:cs="Times New Roman"/>
                <w:sz w:val="20"/>
                <w:szCs w:val="20"/>
              </w:rPr>
              <w:t>ии и ее</w:t>
            </w:r>
            <w:proofErr w:type="gramEnd"/>
            <w:r w:rsidRPr="00FC03A8">
              <w:rPr>
                <w:rFonts w:ascii="Times New Roman" w:hAnsi="Times New Roman" w:cs="Times New Roman"/>
                <w:sz w:val="20"/>
                <w:szCs w:val="20"/>
              </w:rPr>
              <w:t xml:space="preserve"> филиалов (при наличии)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режиме, графике работы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контактных телефонах и об адресах электронной почты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proofErr w:type="gramStart"/>
            <w:r w:rsidRPr="00FC03A8">
              <w:rPr>
                <w:rFonts w:ascii="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Сведения о </w:t>
            </w:r>
            <w:proofErr w:type="gramStart"/>
            <w:r w:rsidRPr="00FC03A8">
              <w:rPr>
                <w:rFonts w:ascii="Times New Roman" w:hAnsi="Times New Roman" w:cs="Times New Roman"/>
                <w:sz w:val="20"/>
                <w:szCs w:val="20"/>
              </w:rPr>
              <w:t>положениях</w:t>
            </w:r>
            <w:proofErr w:type="gramEnd"/>
            <w:r w:rsidRPr="00FC03A8">
              <w:rPr>
                <w:rFonts w:ascii="Times New Roman" w:hAnsi="Times New Roman" w:cs="Times New Roman"/>
                <w:sz w:val="20"/>
                <w:szCs w:val="20"/>
              </w:rPr>
              <w:t xml:space="preserve"> о структурных подразделениях (об органах управления) с приложением копий указанных положений (при их наличии))*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Устав образовательной организации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Лицензии на осуществление образовательной деятельности (с приложениями)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Свидетельства о государственной аккредитации (с приложениями)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proofErr w:type="gramStart"/>
            <w:r w:rsidRPr="00FC03A8">
              <w:rPr>
                <w:rFonts w:ascii="Times New Roman" w:hAnsi="Times New Roman" w:cs="Times New Roman"/>
                <w:sz w:val="20"/>
                <w:szCs w:val="2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proofErr w:type="gramStart"/>
            <w:r w:rsidRPr="00FC03A8">
              <w:rPr>
                <w:rFonts w:ascii="Times New Roman" w:hAnsi="Times New Roman" w:cs="Times New Roman"/>
                <w:sz w:val="20"/>
                <w:szCs w:val="2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Правила внутреннего распорядка </w:t>
            </w:r>
            <w:proofErr w:type="gramStart"/>
            <w:r w:rsidRPr="00FC03A8">
              <w:rPr>
                <w:rFonts w:ascii="Times New Roman" w:hAnsi="Times New Roman" w:cs="Times New Roman"/>
                <w:sz w:val="20"/>
                <w:szCs w:val="20"/>
              </w:rPr>
              <w:t>обучающихся</w:t>
            </w:r>
            <w:proofErr w:type="gramEnd"/>
            <w:r w:rsidRPr="00FC03A8">
              <w:rPr>
                <w:rFonts w:ascii="Times New Roman" w:hAnsi="Times New Roman" w:cs="Times New Roman"/>
                <w:sz w:val="20"/>
                <w:szCs w:val="20"/>
              </w:rPr>
              <w:t>, правила внутреннего трудового распорядка и коллективный договор</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Отчет о результатах </w:t>
            </w:r>
            <w:proofErr w:type="spellStart"/>
            <w:r w:rsidRPr="00FC03A8">
              <w:rPr>
                <w:rFonts w:ascii="Times New Roman" w:hAnsi="Times New Roman" w:cs="Times New Roman"/>
                <w:sz w:val="20"/>
                <w:szCs w:val="20"/>
              </w:rPr>
              <w:t>самообследования</w:t>
            </w:r>
            <w:proofErr w:type="spell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FC03A8">
              <w:rPr>
                <w:rFonts w:ascii="Times New Roman" w:hAnsi="Times New Roman" w:cs="Times New Roman"/>
                <w:sz w:val="20"/>
                <w:szCs w:val="20"/>
              </w:rPr>
              <w:t>обучения</w:t>
            </w:r>
            <w:proofErr w:type="gramEnd"/>
            <w:r w:rsidRPr="00FC03A8">
              <w:rPr>
                <w:rFonts w:ascii="Times New Roman" w:hAnsi="Times New Roman" w:cs="Times New Roman"/>
                <w:sz w:val="20"/>
                <w:szCs w:val="20"/>
              </w:rPr>
              <w:t xml:space="preserve"> по каждой образовательной программе*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реализуемых уровнях образования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формах обучения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нормативных сроках обучения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об описании образовательных программ с приложением их копий</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об учебных планах реализуемых образовательных программ с приложением их копий</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календарных учебных графиках с приложением их копий</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языках, на которых осуществляется образование (обучение)</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0</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Уровень образования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FC03A8">
              <w:rPr>
                <w:rFonts w:ascii="Times New Roman" w:hAnsi="Times New Roman" w:cs="Times New Roman"/>
                <w:sz w:val="20"/>
                <w:szCs w:val="20"/>
              </w:rPr>
              <w:t>Минобрнауки</w:t>
            </w:r>
            <w:proofErr w:type="spellEnd"/>
            <w:r w:rsidRPr="00FC03A8">
              <w:rPr>
                <w:rFonts w:ascii="Times New Roman" w:hAnsi="Times New Roman" w:cs="Times New Roman"/>
                <w:sz w:val="20"/>
                <w:szCs w:val="20"/>
              </w:rPr>
              <w:t xml:space="preserve"> России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proofErr w:type="gramStart"/>
            <w:r w:rsidRPr="00FC03A8">
              <w:rPr>
                <w:rFonts w:ascii="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proofErr w:type="gramStart"/>
            <w:r w:rsidRPr="00FC03A8">
              <w:rPr>
                <w:rFonts w:ascii="Times New Roman" w:hAnsi="Times New Roman" w:cs="Times New Roman"/>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FC03A8">
              <w:rPr>
                <w:rFonts w:ascii="Times New Roman" w:hAnsi="Times New Roman" w:cs="Times New Roman"/>
                <w:sz w:val="20"/>
                <w:szCs w:val="20"/>
              </w:rPr>
              <w:t xml:space="preserve"> общий стаж работы; стаж работы по специальности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Информация </w:t>
            </w:r>
            <w:proofErr w:type="gramStart"/>
            <w:r w:rsidRPr="00FC03A8">
              <w:rPr>
                <w:rFonts w:ascii="Times New Roman" w:hAnsi="Times New Roman" w:cs="Times New Roman"/>
                <w:sz w:val="20"/>
                <w:szCs w:val="20"/>
              </w:rPr>
              <w:t>о</w:t>
            </w:r>
            <w:proofErr w:type="gramEnd"/>
            <w:r w:rsidRPr="00FC03A8">
              <w:rPr>
                <w:rFonts w:ascii="Times New Roman" w:hAnsi="Times New Roman" w:cs="Times New Roman"/>
                <w:sz w:val="20"/>
                <w:szCs w:val="20"/>
              </w:rPr>
              <w:t xml:space="preserve"> обеспечении доступа в здания образовательной организации инвалидов и лиц с ограниченными возможностями здоровья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Информация </w:t>
            </w:r>
            <w:proofErr w:type="gramStart"/>
            <w:r w:rsidRPr="00FC03A8">
              <w:rPr>
                <w:rFonts w:ascii="Times New Roman" w:hAnsi="Times New Roman" w:cs="Times New Roman"/>
                <w:sz w:val="20"/>
                <w:szCs w:val="20"/>
              </w:rPr>
              <w:t>о</w:t>
            </w:r>
            <w:proofErr w:type="gramEnd"/>
            <w:r w:rsidRPr="00FC03A8">
              <w:rPr>
                <w:rFonts w:ascii="Times New Roman" w:hAnsi="Times New Roman" w:cs="Times New Roman"/>
                <w:sz w:val="20"/>
                <w:szCs w:val="20"/>
              </w:rPr>
              <w:t xml:space="preserve"> условиях питания обучающихся, в том числе инвалидов и лиц с ограниченными возможностями здоровья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об условиях охраны здоровья обучающихся, в том числе инвалидов и лиц с ограниченными возможностями здоровья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w:t>
            </w:r>
            <w:r w:rsidRPr="00FC03A8">
              <w:rPr>
                <w:rFonts w:ascii="Times New Roman" w:hAnsi="Times New Roman" w:cs="Times New Roman"/>
                <w:sz w:val="20"/>
                <w:szCs w:val="20"/>
              </w:rPr>
              <w:lastRenderedPageBreak/>
              <w:t>здоровья;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lastRenderedPageBreak/>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lastRenderedPageBreak/>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нет</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Информация о наличии и условиях предоставления </w:t>
            </w:r>
            <w:proofErr w:type="gramStart"/>
            <w:r w:rsidRPr="00FC03A8">
              <w:rPr>
                <w:rFonts w:ascii="Times New Roman" w:hAnsi="Times New Roman" w:cs="Times New Roman"/>
                <w:sz w:val="20"/>
                <w:szCs w:val="20"/>
              </w:rPr>
              <w:t>обучающимся</w:t>
            </w:r>
            <w:proofErr w:type="gramEnd"/>
            <w:r w:rsidRPr="00FC03A8">
              <w:rPr>
                <w:rFonts w:ascii="Times New Roman" w:hAnsi="Times New Roman" w:cs="Times New Roman"/>
                <w:sz w:val="20"/>
                <w:szCs w:val="20"/>
              </w:rPr>
              <w:t xml:space="preserve"> стипендий, мер социальной поддержки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 xml:space="preserve"> </w:t>
            </w:r>
            <w:proofErr w:type="gramStart"/>
            <w:r w:rsidRPr="00FC03A8">
              <w:rPr>
                <w:rFonts w:ascii="Times New Roman" w:hAnsi="Times New Roman" w:cs="Times New Roman"/>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наличии и порядке оказания платных образовательных услуг (при наличии)*</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r w:rsidRPr="00FC03A8">
              <w:rPr>
                <w:rFonts w:ascii="Times New Roman" w:hAnsi="Times New Roman" w:cs="Times New Roman"/>
                <w:sz w:val="20"/>
                <w:szCs w:val="20"/>
              </w:rPr>
              <w:t>Информация о поступлении финансовых и материальных средств и об их расходовании по итогам финансового года</w:t>
            </w:r>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r w:rsidR="002F04F2" w:rsidRPr="00FC03A8" w:rsidTr="006F49F8">
        <w:tc>
          <w:tcPr>
            <w:tcW w:w="9322" w:type="dxa"/>
          </w:tcPr>
          <w:p w:rsidR="002F04F2" w:rsidRPr="00FC03A8" w:rsidRDefault="002F04F2" w:rsidP="006F49F8">
            <w:pPr>
              <w:rPr>
                <w:rFonts w:ascii="Times New Roman" w:hAnsi="Times New Roman" w:cs="Times New Roman"/>
                <w:sz w:val="20"/>
                <w:szCs w:val="20"/>
              </w:rPr>
            </w:pPr>
            <w:proofErr w:type="gramStart"/>
            <w:r w:rsidRPr="00FC03A8">
              <w:rPr>
                <w:rFonts w:ascii="Times New Roman" w:hAnsi="Times New Roman" w:cs="Times New Roman"/>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51" w:type="dxa"/>
          </w:tcPr>
          <w:p w:rsidR="002F04F2" w:rsidRPr="00FC03A8" w:rsidRDefault="002F04F2" w:rsidP="006F49F8">
            <w:pPr>
              <w:rPr>
                <w:rFonts w:ascii="Times New Roman" w:hAnsi="Times New Roman" w:cs="Times New Roman"/>
                <w:sz w:val="20"/>
                <w:szCs w:val="20"/>
              </w:rPr>
            </w:pPr>
            <w:r w:rsidRPr="00D52967">
              <w:rPr>
                <w:rFonts w:ascii="Times New Roman" w:hAnsi="Times New Roman" w:cs="Times New Roman"/>
                <w:noProof/>
                <w:sz w:val="20"/>
                <w:szCs w:val="20"/>
              </w:rPr>
              <w:t>да</w:t>
            </w:r>
          </w:p>
        </w:tc>
      </w:tr>
    </w:tbl>
    <w:p w:rsidR="002F04F2" w:rsidRPr="00FC03A8" w:rsidRDefault="002F04F2" w:rsidP="002F04F2">
      <w:pPr>
        <w:spacing w:after="0" w:line="240" w:lineRule="auto"/>
        <w:rPr>
          <w:rFonts w:ascii="Times New Roman" w:hAnsi="Times New Roman" w:cs="Times New Roman"/>
          <w:sz w:val="20"/>
          <w:szCs w:val="20"/>
        </w:rPr>
      </w:pPr>
    </w:p>
    <w:bookmarkEnd w:id="0"/>
    <w:p w:rsidR="002F04F2" w:rsidRPr="00FC03A8" w:rsidRDefault="002F04F2" w:rsidP="002F04F2">
      <w:pPr>
        <w:spacing w:after="0" w:line="240" w:lineRule="auto"/>
        <w:rPr>
          <w:rFonts w:ascii="Times New Roman" w:hAnsi="Times New Roman" w:cs="Times New Roman"/>
          <w:b/>
          <w:sz w:val="20"/>
          <w:szCs w:val="20"/>
        </w:rPr>
      </w:pPr>
      <w:r w:rsidRPr="00FC03A8">
        <w:rPr>
          <w:rFonts w:ascii="Times New Roman" w:hAnsi="Times New Roman" w:cs="Times New Roman"/>
          <w:b/>
          <w:sz w:val="20"/>
          <w:szCs w:val="20"/>
        </w:rPr>
        <w:t xml:space="preserve">АНАЛИЗ ИНФОРМАЦИИ, РАЗМЕЩЕННОЙ НА </w:t>
      </w:r>
      <w:r>
        <w:rPr>
          <w:rFonts w:ascii="Times New Roman" w:hAnsi="Times New Roman" w:cs="Times New Roman"/>
          <w:b/>
          <w:sz w:val="20"/>
          <w:szCs w:val="20"/>
        </w:rPr>
        <w:t>СТЕНДАХ</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7"/>
        <w:gridCol w:w="851"/>
      </w:tblGrid>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Информация о месте нахождения образовательной организац</w:t>
            </w:r>
            <w:proofErr w:type="gramStart"/>
            <w:r w:rsidRPr="00FC03A8">
              <w:rPr>
                <w:rFonts w:ascii="Times New Roman" w:hAnsi="Times New Roman" w:cs="Times New Roman"/>
                <w:sz w:val="20"/>
                <w:szCs w:val="20"/>
              </w:rPr>
              <w:t>ии и ее</w:t>
            </w:r>
            <w:proofErr w:type="gramEnd"/>
            <w:r w:rsidRPr="00FC03A8">
              <w:rPr>
                <w:rFonts w:ascii="Times New Roman" w:hAnsi="Times New Roman" w:cs="Times New Roman"/>
                <w:sz w:val="20"/>
                <w:szCs w:val="20"/>
              </w:rPr>
              <w:t xml:space="preserve"> филиалов (при наличии)</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Информация о режиме, графике работы</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Информация о контактных телефонах и об адресах электронной почты</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proofErr w:type="gramStart"/>
            <w:r w:rsidRPr="00FC03A8">
              <w:rPr>
                <w:rFonts w:ascii="Times New Roman" w:hAnsi="Times New Roman" w:cs="Times New Roman"/>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Лицензии на осуществление образовательной деятельности (с приложениями)</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Свидетельства о государственной аккредитации (с приложениями)</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proofErr w:type="gramStart"/>
            <w:r w:rsidRPr="00FC03A8">
              <w:rPr>
                <w:rFonts w:ascii="Times New Roman" w:hAnsi="Times New Roman" w:cs="Times New Roman"/>
                <w:sz w:val="20"/>
                <w:szCs w:val="2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7" w:anchor="dst100004" w:history="1">
              <w:r w:rsidRPr="00FC03A8">
                <w:rPr>
                  <w:rFonts w:ascii="Times New Roman" w:hAnsi="Times New Roman" w:cs="Times New Roman"/>
                  <w:sz w:val="20"/>
                  <w:szCs w:val="20"/>
                </w:rPr>
                <w:t>(законными представителями)</w:t>
              </w:r>
            </w:hyperlink>
            <w:r w:rsidRPr="00FC03A8">
              <w:rPr>
                <w:rFonts w:ascii="Times New Roman" w:hAnsi="Times New Roman" w:cs="Times New Roman"/>
                <w:sz w:val="20"/>
                <w:szCs w:val="20"/>
              </w:rPr>
              <w:t> несовершеннолетних обучающихся.</w:t>
            </w:r>
            <w:proofErr w:type="gramEnd"/>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 xml:space="preserve">Правила внутреннего распорядка </w:t>
            </w:r>
            <w:proofErr w:type="gramStart"/>
            <w:r w:rsidRPr="00FC03A8">
              <w:rPr>
                <w:rFonts w:ascii="Times New Roman" w:hAnsi="Times New Roman" w:cs="Times New Roman"/>
                <w:sz w:val="20"/>
                <w:szCs w:val="20"/>
              </w:rPr>
              <w:t>обучающихся</w:t>
            </w:r>
            <w:proofErr w:type="gramEnd"/>
            <w:r w:rsidRPr="00FC03A8">
              <w:rPr>
                <w:rFonts w:ascii="Times New Roman" w:hAnsi="Times New Roman" w:cs="Times New Roman"/>
                <w:sz w:val="20"/>
                <w:szCs w:val="20"/>
              </w:rPr>
              <w:t>, правила внутреннего трудового распорядка и коллективный договор</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 xml:space="preserve">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w:t>
            </w:r>
            <w:proofErr w:type="gramStart"/>
            <w:r w:rsidRPr="00FC03A8">
              <w:rPr>
                <w:rFonts w:ascii="Times New Roman" w:hAnsi="Times New Roman" w:cs="Times New Roman"/>
                <w:sz w:val="20"/>
                <w:szCs w:val="20"/>
              </w:rPr>
              <w:t>обучения</w:t>
            </w:r>
            <w:proofErr w:type="gramEnd"/>
            <w:r w:rsidRPr="00FC03A8">
              <w:rPr>
                <w:rFonts w:ascii="Times New Roman" w:hAnsi="Times New Roman" w:cs="Times New Roman"/>
                <w:sz w:val="20"/>
                <w:szCs w:val="20"/>
              </w:rPr>
              <w:t xml:space="preserve"> по каждой образовательной программе*</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Информация об учебных планах реализуемых образовательных программ с приложением их копий</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proofErr w:type="gramStart"/>
            <w:r w:rsidRPr="00FC03A8">
              <w:rPr>
                <w:rFonts w:ascii="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 xml:space="preserve">Информация </w:t>
            </w:r>
            <w:proofErr w:type="gramStart"/>
            <w:r w:rsidRPr="00FC03A8">
              <w:rPr>
                <w:rFonts w:ascii="Times New Roman" w:hAnsi="Times New Roman" w:cs="Times New Roman"/>
                <w:sz w:val="20"/>
                <w:szCs w:val="20"/>
              </w:rPr>
              <w:t>о</w:t>
            </w:r>
            <w:proofErr w:type="gramEnd"/>
            <w:r w:rsidRPr="00FC03A8">
              <w:rPr>
                <w:rFonts w:ascii="Times New Roman" w:hAnsi="Times New Roman" w:cs="Times New Roman"/>
                <w:sz w:val="20"/>
                <w:szCs w:val="20"/>
              </w:rPr>
              <w:t xml:space="preserve"> условиях питания обучающихся, в том числе инвалидов и лиц с ограниченными возможностями здоровья </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 xml:space="preserve">Информация о наличии и условиях предоставления </w:t>
            </w:r>
            <w:proofErr w:type="gramStart"/>
            <w:r w:rsidRPr="00FC03A8">
              <w:rPr>
                <w:rFonts w:ascii="Times New Roman" w:hAnsi="Times New Roman" w:cs="Times New Roman"/>
                <w:sz w:val="20"/>
                <w:szCs w:val="20"/>
              </w:rPr>
              <w:t>обучающимся</w:t>
            </w:r>
            <w:proofErr w:type="gramEnd"/>
            <w:r w:rsidRPr="00FC03A8">
              <w:rPr>
                <w:rFonts w:ascii="Times New Roman" w:hAnsi="Times New Roman" w:cs="Times New Roman"/>
                <w:sz w:val="20"/>
                <w:szCs w:val="20"/>
              </w:rPr>
              <w:t xml:space="preserve"> стипендий, мер социальной поддержки </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Информация о наличии и порядке оказания платных образовательных услуг (при наличии)*</w:t>
            </w:r>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r w:rsidR="002F04F2" w:rsidRPr="00FC03A8" w:rsidTr="006F49F8">
        <w:tc>
          <w:tcPr>
            <w:tcW w:w="9327" w:type="dxa"/>
          </w:tcPr>
          <w:p w:rsidR="002F04F2" w:rsidRPr="00FC03A8" w:rsidRDefault="002F04F2" w:rsidP="006F49F8">
            <w:pPr>
              <w:spacing w:after="0" w:line="240" w:lineRule="auto"/>
              <w:rPr>
                <w:rFonts w:ascii="Times New Roman" w:hAnsi="Times New Roman" w:cs="Times New Roman"/>
                <w:sz w:val="20"/>
                <w:szCs w:val="20"/>
              </w:rPr>
            </w:pPr>
            <w:proofErr w:type="gramStart"/>
            <w:r w:rsidRPr="00FC03A8">
              <w:rPr>
                <w:rFonts w:ascii="Times New Roman" w:hAnsi="Times New Roman" w:cs="Times New Roman"/>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51" w:type="dxa"/>
          </w:tcPr>
          <w:p w:rsidR="002F04F2" w:rsidRPr="00FC03A8" w:rsidRDefault="002F04F2" w:rsidP="006F49F8">
            <w:pPr>
              <w:spacing w:after="0" w:line="240" w:lineRule="auto"/>
              <w:rPr>
                <w:rFonts w:ascii="Times New Roman" w:hAnsi="Times New Roman" w:cs="Times New Roman"/>
                <w:sz w:val="20"/>
                <w:szCs w:val="20"/>
              </w:rPr>
            </w:pPr>
            <w:r w:rsidRPr="00FC03A8">
              <w:rPr>
                <w:rFonts w:ascii="Times New Roman" w:hAnsi="Times New Roman" w:cs="Times New Roman"/>
                <w:sz w:val="20"/>
                <w:szCs w:val="20"/>
              </w:rPr>
              <w:t>да</w:t>
            </w:r>
          </w:p>
        </w:tc>
      </w:tr>
    </w:tbl>
    <w:p w:rsidR="002F04F2" w:rsidRPr="00FC03A8" w:rsidRDefault="002F04F2" w:rsidP="002F04F2">
      <w:pPr>
        <w:spacing w:after="0" w:line="240" w:lineRule="auto"/>
        <w:rPr>
          <w:rFonts w:eastAsia="Times New Roman"/>
          <w:b/>
          <w:bCs/>
          <w:color w:val="000000"/>
          <w:sz w:val="20"/>
          <w:szCs w:val="20"/>
          <w:lang w:eastAsia="ru-RU"/>
        </w:rPr>
      </w:pPr>
    </w:p>
    <w:p w:rsidR="002F04F2" w:rsidRDefault="002F04F2" w:rsidP="002F04F2">
      <w:pPr>
        <w:spacing w:after="0" w:line="240" w:lineRule="auto"/>
        <w:rPr>
          <w:rFonts w:ascii="Times New Roman" w:hAnsi="Times New Roman" w:cs="Times New Roman"/>
          <w:sz w:val="20"/>
          <w:szCs w:val="20"/>
        </w:rPr>
        <w:sectPr w:rsidR="002F04F2" w:rsidSect="00256484">
          <w:footerReference w:type="default" r:id="rId8"/>
          <w:pgSz w:w="11906" w:h="16838"/>
          <w:pgMar w:top="720" w:right="1134" w:bottom="720" w:left="1134" w:header="708" w:footer="0" w:gutter="0"/>
          <w:pgNumType w:start="1"/>
          <w:cols w:space="708"/>
          <w:docGrid w:linePitch="360"/>
        </w:sectPr>
      </w:pPr>
    </w:p>
    <w:p w:rsidR="002F04F2" w:rsidRPr="00FC03A8" w:rsidRDefault="002F04F2" w:rsidP="002F04F2">
      <w:pPr>
        <w:spacing w:after="0" w:line="240" w:lineRule="auto"/>
        <w:rPr>
          <w:rFonts w:ascii="Times New Roman" w:hAnsi="Times New Roman" w:cs="Times New Roman"/>
          <w:sz w:val="20"/>
          <w:szCs w:val="20"/>
        </w:rPr>
      </w:pPr>
    </w:p>
    <w:p w:rsidR="000A7B2C" w:rsidRDefault="000A7B2C"/>
    <w:sectPr w:rsidR="000A7B2C" w:rsidSect="00256484">
      <w:footerReference w:type="default" r:id="rId9"/>
      <w:type w:val="continuous"/>
      <w:pgSz w:w="11906" w:h="16838"/>
      <w:pgMar w:top="720" w:right="1134" w:bottom="720"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E9C" w:rsidRDefault="00EE6E9C">
      <w:pPr>
        <w:spacing w:after="0" w:line="240" w:lineRule="auto"/>
      </w:pPr>
      <w:r>
        <w:separator/>
      </w:r>
    </w:p>
  </w:endnote>
  <w:endnote w:type="continuationSeparator" w:id="0">
    <w:p w:rsidR="00EE6E9C" w:rsidRDefault="00EE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484" w:rsidRDefault="00EE6E9C">
    <w:pPr>
      <w:pStyle w:val="a4"/>
      <w:jc w:val="right"/>
    </w:pPr>
  </w:p>
  <w:p w:rsidR="00256484" w:rsidRDefault="00EE6E9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4E7" w:rsidRDefault="00EE6E9C">
    <w:pPr>
      <w:pStyle w:val="a4"/>
      <w:jc w:val="right"/>
    </w:pPr>
  </w:p>
  <w:p w:rsidR="00E354E7" w:rsidRDefault="00EE6E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E9C" w:rsidRDefault="00EE6E9C">
      <w:pPr>
        <w:spacing w:after="0" w:line="240" w:lineRule="auto"/>
      </w:pPr>
      <w:r>
        <w:separator/>
      </w:r>
    </w:p>
  </w:footnote>
  <w:footnote w:type="continuationSeparator" w:id="0">
    <w:p w:rsidR="00EE6E9C" w:rsidRDefault="00EE6E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CE"/>
    <w:rsid w:val="00010F20"/>
    <w:rsid w:val="000A7B2C"/>
    <w:rsid w:val="002F04F2"/>
    <w:rsid w:val="003275CE"/>
    <w:rsid w:val="00711211"/>
    <w:rsid w:val="00EE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er"/>
    <w:basedOn w:val="a"/>
    <w:link w:val="a5"/>
    <w:uiPriority w:val="99"/>
    <w:unhideWhenUsed/>
    <w:rsid w:val="002F04F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F0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er"/>
    <w:basedOn w:val="a"/>
    <w:link w:val="a5"/>
    <w:uiPriority w:val="99"/>
    <w:unhideWhenUsed/>
    <w:rsid w:val="002F04F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F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996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4329</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Кружкова</dc:creator>
  <cp:lastModifiedBy>CDT-Kotovo</cp:lastModifiedBy>
  <cp:revision>2</cp:revision>
  <cp:lastPrinted>2025-02-03T13:48:00Z</cp:lastPrinted>
  <dcterms:created xsi:type="dcterms:W3CDTF">2025-02-03T13:55:00Z</dcterms:created>
  <dcterms:modified xsi:type="dcterms:W3CDTF">2025-02-03T13:55:00Z</dcterms:modified>
</cp:coreProperties>
</file>